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rPr>
          <w:trHeight w:val="562"/>
        </w:trPr>
        <w:tc>
          <w:tcPr>
            <w:tcW w:w="8926" w:type="dxa"/>
            <w:gridSpan w:val="2"/>
          </w:tcPr>
          <w:p w:rsidR="00DB37CA" w:rsidRPr="00DB37CA" w:rsidRDefault="00DB37CA" w:rsidP="00DB37CA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CA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DB37CA" w:rsidRPr="00DB37CA" w:rsidRDefault="00DB37CA" w:rsidP="00DB37CA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CA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DB37CA" w:rsidRPr="00DB37CA" w:rsidTr="00DB37CA">
        <w:tc>
          <w:tcPr>
            <w:tcW w:w="846" w:type="dxa"/>
          </w:tcPr>
          <w:p w:rsidR="00DB37CA" w:rsidRPr="00DB37CA" w:rsidRDefault="00DB37CA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DB37CA" w:rsidRPr="00DB37CA" w:rsidRDefault="00DB37CA" w:rsidP="000D276C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B37CA">
              <w:rPr>
                <w:rStyle w:val="000000"/>
                <w:b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0647AE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="001C29AE">
              <w:rPr>
                <w:rStyle w:val="defaultparagraphfont-000006"/>
              </w:rPr>
              <w:t xml:space="preserve">izmjenama </w:t>
            </w:r>
            <w:r w:rsidR="005166CD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5166CD">
              <w:rPr>
                <w:bdr w:val="none" w:sz="0" w:space="0" w:color="auto" w:frame="1"/>
                <w:shd w:val="clear" w:color="auto" w:fill="FFFFFF"/>
              </w:rPr>
              <w:t>a</w:t>
            </w:r>
            <w:r w:rsidR="005166CD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0647AE" w:rsidP="00F14C08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EF75B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Pr="008A69D5" w:rsidRDefault="00EF75B0" w:rsidP="00EF75B0">
            <w:pPr>
              <w:pStyle w:val="normal-000005"/>
            </w:pPr>
            <w:r w:rsidRPr="008A69D5">
              <w:rPr>
                <w:rStyle w:val="defaultparagraphfont-000006"/>
              </w:rPr>
              <w:t>Uprava za sanitarnu inspekciju</w:t>
            </w:r>
          </w:p>
          <w:p w:rsidR="00EF75B0" w:rsidRPr="00345F80" w:rsidRDefault="00EF75B0" w:rsidP="00EF75B0">
            <w:pPr>
              <w:pStyle w:val="normal-000005"/>
            </w:pPr>
            <w:r w:rsidRPr="008A69D5">
              <w:rPr>
                <w:rStyle w:val="defaultparagraphfont-000006"/>
              </w:rPr>
              <w:t>Bojan Vidović, dipl.iur.</w:t>
            </w:r>
          </w:p>
          <w:p w:rsidR="00EF75B0" w:rsidRPr="00345F80" w:rsidRDefault="00EF75B0" w:rsidP="00EF75B0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EF75B0" w:rsidRPr="00345F80" w:rsidRDefault="00EF75B0" w:rsidP="00EF75B0">
            <w:pPr>
              <w:pStyle w:val="normal-000005"/>
            </w:pPr>
            <w:r w:rsidRPr="00345F80">
              <w:t>Mario Vukoja, dipl.iur.</w:t>
            </w:r>
          </w:p>
          <w:p w:rsidR="00EF75B0" w:rsidRPr="00345F80" w:rsidRDefault="00EF75B0" w:rsidP="00EF75B0">
            <w:pPr>
              <w:pStyle w:val="normal-000005"/>
            </w:pPr>
            <w:r w:rsidRPr="00345F80">
              <w:t xml:space="preserve">Tel. 01/4607-567, e-pošta: </w:t>
            </w:r>
            <w:hyperlink r:id="rId6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EF75B0" w:rsidRDefault="00EF75B0" w:rsidP="00EF75B0">
            <w:pPr>
              <w:pStyle w:val="normal-000005"/>
            </w:pPr>
          </w:p>
        </w:tc>
      </w:tr>
      <w:tr w:rsidR="00EF75B0" w:rsidTr="00EF75B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EF75B0" w:rsidRDefault="00EF75B0" w:rsidP="00EF75B0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 xml:space="preserve">Nacionalni program reformi 2018. </w:t>
            </w:r>
          </w:p>
          <w:p w:rsidR="00EF75B0" w:rsidRDefault="00EF75B0" w:rsidP="00EF75B0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85ECD" w:rsidRDefault="00EF75B0" w:rsidP="00EF75B0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985ECD" w:rsidRPr="00985ECD" w:rsidRDefault="00985ECD" w:rsidP="00985E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985ECD" w:rsidRPr="00985ECD" w:rsidRDefault="00985ECD" w:rsidP="00985E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D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985ECD" w:rsidRPr="00985ECD" w:rsidRDefault="00985ECD" w:rsidP="00985E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D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985ECD" w:rsidRPr="00985ECD" w:rsidRDefault="00985ECD" w:rsidP="00985E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D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985ECD" w:rsidRPr="00985ECD" w:rsidRDefault="00985ECD" w:rsidP="00985E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D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EF75B0" w:rsidRPr="00985ECD" w:rsidRDefault="00985ECD" w:rsidP="00985E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CD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EF75B0" w:rsidTr="00EF75B0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EF75B0" w:rsidRDefault="00EF75B0" w:rsidP="00EF75B0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EF75B0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DB37CA" w:rsidRPr="00DB37CA" w:rsidRDefault="00DB37CA" w:rsidP="00FD4AA2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0647A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B04C6B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FE7D8B" w:rsidRPr="00764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985EC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7D8B" w:rsidRPr="007647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(„Narodne novine“, broj 15/18) </w:t>
            </w:r>
            <w:r w:rsidR="00EB7AF2" w:rsidRPr="00B04C6B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  <w:r w:rsidR="00552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D8B">
              <w:rPr>
                <w:rStyle w:val="defaultparagraphfont-000011"/>
              </w:rPr>
              <w:t>i veterinarska inspekcija Ministarstva poljoprivrede</w:t>
            </w:r>
            <w:r w:rsidR="00552E60">
              <w:rPr>
                <w:rStyle w:val="defaultparagraphfont-000011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9E1DF3" w:rsidRDefault="009E1DF3" w:rsidP="00552E60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 i veterinarska inspekcija Ministarstva poljoprivrede,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BF1DB9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programu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97490C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DB37CA" w:rsidRPr="00DB37CA" w:rsidRDefault="00DB37CA" w:rsidP="00176DD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F1DB9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BF1DB9">
              <w:t xml:space="preserve"> </w:t>
            </w:r>
            <w:r w:rsidR="00D16165" w:rsidRPr="008357B3">
              <w:t>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</w:t>
            </w:r>
            <w:r w:rsidR="00BF1DB9" w:rsidRPr="00544C0C">
              <w:t>sanitarn</w:t>
            </w:r>
            <w:r w:rsidR="00BF1DB9">
              <w:t>e</w:t>
            </w:r>
            <w:r w:rsidR="00BF1DB9" w:rsidRPr="00544C0C">
              <w:t xml:space="preserve"> inspekcij</w:t>
            </w:r>
            <w:r w:rsidR="00BF1DB9">
              <w:t>e</w:t>
            </w:r>
            <w:r w:rsidR="00BF1DB9" w:rsidRPr="00544C0C">
              <w:t xml:space="preserve"> Ministarstva zdravstva</w:t>
            </w:r>
            <w:r w:rsidR="00BF1DB9">
              <w:rPr>
                <w:rStyle w:val="defaultparagraphfont-000011"/>
              </w:rPr>
              <w:t xml:space="preserve"> i veterinarske inspekcije Ministarstva poljoprivrede.</w:t>
            </w:r>
            <w:r w:rsidR="00D16165">
              <w:t xml:space="preserve">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F1DB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FE7D8B" w:rsidRPr="00764748">
              <w:rPr>
                <w:iCs/>
              </w:rPr>
              <w:t xml:space="preserve">(„Narodne novine“, broj 15/18) </w:t>
            </w:r>
            <w:r w:rsidR="00EF75B0">
              <w:t>s</w:t>
            </w:r>
            <w:r w:rsidR="00EF75B0">
              <w:rPr>
                <w:rStyle w:val="defaultparagraphfont-000011"/>
              </w:rPr>
              <w:t xml:space="preserve"> reformskom mjerom objedinjavanja inspekcija u Državnom inspektoratu sukladno Nacionalnim program</w:t>
            </w:r>
            <w:r w:rsidR="00B12633">
              <w:rPr>
                <w:rStyle w:val="defaultparagraphfont-000011"/>
              </w:rPr>
              <w:t>om</w:t>
            </w:r>
            <w:r w:rsidR="00EF75B0">
              <w:rPr>
                <w:rStyle w:val="defaultparagraphfont-000011"/>
              </w:rPr>
              <w:t xml:space="preserve"> reformi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5B0" w:rsidRDefault="00EF75B0" w:rsidP="009E1DF3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izmjenama </w:t>
            </w:r>
            <w:r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>
              <w:rPr>
                <w:bdr w:val="none" w:sz="0" w:space="0" w:color="auto" w:frame="1"/>
                <w:shd w:val="clear" w:color="auto" w:fill="FFFFFF"/>
              </w:rPr>
              <w:t>a</w:t>
            </w:r>
            <w:r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>
              <w:t>, tj. 1. siječnja 2019. godine.</w:t>
            </w:r>
          </w:p>
          <w:p w:rsidR="0097490C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DB37CA" w:rsidRPr="00DB37CA" w:rsidRDefault="00DB37CA" w:rsidP="00466EB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B67CEA" w:rsidP="00EF75B0">
            <w:pPr>
              <w:pStyle w:val="normal-000005"/>
            </w:pPr>
            <w:r>
              <w:rPr>
                <w:rStyle w:val="defaultparagraphfont-000006"/>
              </w:rPr>
              <w:t xml:space="preserve">Zakon </w:t>
            </w:r>
            <w:r w:rsidR="001C29AE">
              <w:rPr>
                <w:rStyle w:val="defaultparagraphfont-000006"/>
              </w:rPr>
              <w:t xml:space="preserve">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C0828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E60445">
              <w:rPr>
                <w:rStyle w:val="defaultparagraphfont-000006"/>
              </w:rP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E60445">
              <w:rPr>
                <w:rStyle w:val="defaultparagraphfont-000006"/>
              </w:rPr>
              <w:t>m</w:t>
            </w:r>
            <w:r w:rsidR="007E249E">
              <w:rPr>
                <w:rStyle w:val="defaultparagraphfont-000006"/>
              </w:rPr>
              <w:t xml:space="preserve"> </w:t>
            </w:r>
            <w:r w:rsidR="00FE7D8B">
              <w:rPr>
                <w:rStyle w:val="defaultparagraphfont-000006"/>
              </w:rPr>
              <w:t xml:space="preserve">Zakona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CC0828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EF75B0">
              <w:rPr>
                <w:rStyle w:val="defaultparagraphfont-000006"/>
              </w:rPr>
              <w:t xml:space="preserve">omogućit će </w:t>
            </w:r>
            <w:r w:rsidR="00CC0828">
              <w:rPr>
                <w:rStyle w:val="defaultparagraphfont-000006"/>
              </w:rPr>
              <w:t xml:space="preserve">se </w:t>
            </w:r>
            <w:r w:rsidR="00EF75B0">
              <w:rPr>
                <w:rStyle w:val="defaultparagraphfont-000006"/>
              </w:rPr>
              <w:t>provedb</w:t>
            </w:r>
            <w:r w:rsidR="00CC0828">
              <w:rPr>
                <w:rStyle w:val="defaultparagraphfont-000006"/>
              </w:rPr>
              <w:t>a</w:t>
            </w:r>
            <w:r w:rsidR="00EF75B0">
              <w:rPr>
                <w:rStyle w:val="defaultparagraphfont-000006"/>
              </w:rPr>
              <w:t xml:space="preserve"> </w:t>
            </w:r>
            <w:r w:rsidR="00EF75B0">
              <w:rPr>
                <w:rStyle w:val="defaultparagraphfont-000011"/>
              </w:rPr>
              <w:t>reformske mjere objedinjavanja inspekcija u Državnom inspektoratu sukladno Nacionalnim program</w:t>
            </w:r>
            <w:r w:rsidR="00B12633">
              <w:rPr>
                <w:rStyle w:val="defaultparagraphfont-000011"/>
              </w:rPr>
              <w:t>om</w:t>
            </w:r>
            <w:r w:rsidR="00EF75B0">
              <w:rPr>
                <w:rStyle w:val="defaultparagraphfont-000011"/>
              </w:rPr>
              <w:t xml:space="preserve"> reformi 2018.</w:t>
            </w: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Nema nenormativnih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C0828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DB37CA" w:rsidRPr="00DB37CA" w:rsidRDefault="00DB37CA" w:rsidP="00EA3AD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DB37CA" w:rsidRPr="00DB37CA" w:rsidTr="00DB37CA">
        <w:tc>
          <w:tcPr>
            <w:tcW w:w="846" w:type="dxa"/>
          </w:tcPr>
          <w:p w:rsidR="00DB37CA" w:rsidRPr="00DB37CA" w:rsidRDefault="00DB37CA" w:rsidP="00DB37C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DB37CA" w:rsidRPr="00DB37CA" w:rsidRDefault="00DB37CA" w:rsidP="009A545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DB37CA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B37CA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B37CA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4C6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B04C6B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FA1BE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</w:t>
            </w:r>
            <w:r w:rsidR="001C29AE">
              <w:rPr>
                <w:rStyle w:val="defaultparagraphfont-000006"/>
              </w:rPr>
              <w:t xml:space="preserve">o </w:t>
            </w:r>
            <w:r w:rsidR="00FE7D8B">
              <w:rPr>
                <w:rStyle w:val="defaultparagraphfont-000006"/>
              </w:rPr>
              <w:t xml:space="preserve">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FA1BEE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A1BEE" w:rsidRDefault="00FA1BEE" w:rsidP="00FA1BEE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FA1BEE" w:rsidRDefault="00FA1BEE" w:rsidP="00FA1BEE">
            <w:pPr>
              <w:pStyle w:val="normal-000005"/>
              <w:jc w:val="both"/>
              <w:rPr>
                <w:rStyle w:val="defaultparagraphfont-000011"/>
              </w:rPr>
            </w:pPr>
          </w:p>
          <w:p w:rsidR="0097490C" w:rsidRDefault="005D4A76" w:rsidP="00FA1BE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FA1BEE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DB37CA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EF75B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EF75B0" w:rsidTr="00EF75B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F75B0" w:rsidRDefault="00EF75B0" w:rsidP="00EF75B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FA1BEE" w:rsidP="00FA1BEE">
                  <w:pPr>
                    <w:pStyle w:val="normal-000005"/>
                    <w:jc w:val="center"/>
                  </w:pPr>
                  <w:r w:rsidRPr="001145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FA1BEE" w:rsidP="00FA1BEE">
                  <w:pPr>
                    <w:pStyle w:val="normal-000005"/>
                    <w:jc w:val="center"/>
                  </w:pPr>
                  <w:r w:rsidRPr="001145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FA1BEE" w:rsidP="00FA1BEE">
                  <w:pPr>
                    <w:pStyle w:val="normal-000005"/>
                    <w:jc w:val="center"/>
                  </w:pPr>
                  <w:r w:rsidRPr="001145C6">
                    <w:t>NE</w:t>
                  </w:r>
                </w:p>
              </w:tc>
            </w:tr>
            <w:tr w:rsidR="00EF75B0" w:rsidTr="00EF75B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FA1BEE" w:rsidP="00FA1BEE">
                  <w:pPr>
                    <w:pStyle w:val="normal-000005"/>
                    <w:jc w:val="center"/>
                  </w:pPr>
                  <w:r w:rsidRPr="001145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FA1BEE" w:rsidP="00FA1BEE">
                  <w:pPr>
                    <w:pStyle w:val="normal-000005"/>
                    <w:jc w:val="center"/>
                  </w:pPr>
                  <w:r w:rsidRPr="001145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FA1BEE" w:rsidRDefault="00FA1BEE" w:rsidP="00FA1BEE">
                  <w:pPr>
                    <w:pStyle w:val="normal-000005"/>
                    <w:jc w:val="center"/>
                    <w:rPr>
                      <w:b/>
                    </w:rPr>
                  </w:pPr>
                  <w:r w:rsidRPr="00FA1BEE">
                    <w:rPr>
                      <w:b/>
                    </w:rPr>
                    <w:t>NE</w:t>
                  </w:r>
                </w:p>
              </w:tc>
            </w:tr>
            <w:tr w:rsidR="00EF75B0" w:rsidTr="00EF75B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FA1BEE" w:rsidP="00FA1BEE">
                  <w:pPr>
                    <w:pStyle w:val="normal-000005"/>
                    <w:jc w:val="center"/>
                  </w:pPr>
                  <w:r w:rsidRPr="001145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FA1BEE" w:rsidRDefault="00FA1BEE" w:rsidP="00FA1BEE">
                  <w:pPr>
                    <w:pStyle w:val="normal-000005"/>
                    <w:jc w:val="center"/>
                    <w:rPr>
                      <w:b/>
                    </w:rPr>
                  </w:pPr>
                  <w:r w:rsidRPr="00FA1BEE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FA1BEE" w:rsidRDefault="00FA1BEE" w:rsidP="00FA1BEE">
                  <w:pPr>
                    <w:pStyle w:val="normal-000005"/>
                    <w:jc w:val="center"/>
                    <w:rPr>
                      <w:b/>
                    </w:rPr>
                  </w:pPr>
                  <w:r w:rsidRPr="00FA1BEE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DB37CA" w:rsidRPr="00DB37C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B37CA" w:rsidRPr="00DB37CA" w:rsidRDefault="00DB37CA" w:rsidP="00FA3A3B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DB37C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B37C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FA1BEE" w:rsidRDefault="00FA1BEE">
            <w:pPr>
              <w:pStyle w:val="normal-000005"/>
            </w:pPr>
          </w:p>
          <w:p w:rsidR="0097490C" w:rsidRDefault="005D4A76" w:rsidP="00FA1BEE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874A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B04C6B" w:rsidRDefault="00B04C6B">
            <w:pPr>
              <w:pStyle w:val="normal-000005"/>
            </w:pPr>
          </w:p>
          <w:p w:rsidR="0097490C" w:rsidRDefault="005D4A76" w:rsidP="00874A8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874A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DB37CA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EF75B0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EF75B0" w:rsidTr="00EF75B0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F75B0" w:rsidRDefault="00EF75B0" w:rsidP="00EF75B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72DD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72DD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72DD1">
                    <w:t>NE</w:t>
                  </w:r>
                </w:p>
              </w:tc>
            </w:tr>
            <w:tr w:rsidR="00EF75B0" w:rsidTr="00EF75B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72DD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72DD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</w:tr>
            <w:tr w:rsidR="00EF75B0" w:rsidTr="00EF75B0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72DD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DB37CA" w:rsidRPr="00DB37C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B37CA" w:rsidRPr="00DB37CA" w:rsidRDefault="00DB37CA" w:rsidP="00A93549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DB37C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B37C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4C6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874A8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874A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B04C6B" w:rsidRDefault="00B04C6B">
            <w:pPr>
              <w:pStyle w:val="normal-000005"/>
            </w:pPr>
          </w:p>
          <w:p w:rsidR="0097490C" w:rsidRDefault="005D4A76" w:rsidP="00874A8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874A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DB37CA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EF75B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F75B0" w:rsidRDefault="00EF75B0" w:rsidP="00EF75B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845F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845F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845F0">
                    <w:t>NE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845F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845F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F845F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DB37CA" w:rsidRPr="00DB37C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B37CA" w:rsidRPr="00DB37CA" w:rsidRDefault="00DB37CA" w:rsidP="005F6A1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B37C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4C6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874A8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874A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4C6B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B04C6B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874A8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874A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DB37CA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EF75B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F75B0" w:rsidRDefault="00EF75B0" w:rsidP="00EF75B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A6041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A6041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A60413">
                    <w:t>NE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A6041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A6041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A6041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874A83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874A83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DB37CA" w:rsidRPr="00DB37C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B37CA" w:rsidRPr="00DB37CA" w:rsidRDefault="00DB37CA" w:rsidP="005F413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 w:rsidRPr="00DB37CA">
              <w:rPr>
                <w:rStyle w:val="000000"/>
              </w:rPr>
              <w:t> </w:t>
            </w: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B37C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B04C6B" w:rsidRDefault="00B04C6B">
            <w:pPr>
              <w:pStyle w:val="normal-000005"/>
            </w:pPr>
          </w:p>
          <w:p w:rsidR="0097490C" w:rsidRDefault="005D4A76" w:rsidP="00874A8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874A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4C6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B04C6B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874A83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874A83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DB37CA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EF75B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F75B0" w:rsidRDefault="00EF75B0" w:rsidP="00EF75B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E352A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E352A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E352AF">
                    <w:t>NE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E352A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E352A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D27A89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D27A89">
                    <w:rPr>
                      <w:b/>
                    </w:rPr>
                    <w:t>NE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874A83" w:rsidP="00874A83">
                  <w:pPr>
                    <w:pStyle w:val="normal-000005"/>
                    <w:jc w:val="center"/>
                  </w:pPr>
                  <w:r w:rsidRPr="00E352A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D27A89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D27A8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D27A89" w:rsidRDefault="00874A83" w:rsidP="00874A83">
                  <w:pPr>
                    <w:pStyle w:val="normal-000005"/>
                    <w:jc w:val="center"/>
                    <w:rPr>
                      <w:b/>
                    </w:rPr>
                  </w:pPr>
                  <w:r w:rsidRPr="00D27A8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ormal1"/>
              <w:rPr>
                <w:rFonts w:eastAsia="Times New Roman"/>
              </w:rPr>
            </w:pPr>
            <w:r>
              <w:rPr>
                <w:rStyle w:val="000000"/>
              </w:rPr>
              <w:lastRenderedPageBreak/>
              <w:t> </w:t>
            </w:r>
            <w:r w:rsidR="00DB37CA" w:rsidRPr="00DB37CA">
              <w:rPr>
                <w:rStyle w:val="defaultparagraphfont-000017"/>
                <w:rFonts w:ascii="Times New Roman" w:eastAsia="Times New Roman" w:hAnsi="Times New Roman"/>
                <w:color w:val="auto"/>
                <w:sz w:val="24"/>
                <w:szCs w:val="24"/>
              </w:rPr>
              <w:t>5.6.</w:t>
            </w:r>
            <w:r w:rsidR="00DB37CA" w:rsidRPr="00DB37CA">
              <w:rPr>
                <w:rStyle w:val="defaultparagraphfont-000046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B37CA" w:rsidRPr="00DB37CA" w:rsidRDefault="00DB37CA" w:rsidP="00EE04B0">
            <w:pPr>
              <w:pStyle w:val="Normal1"/>
              <w:rPr>
                <w:rFonts w:eastAsia="Times New Roman"/>
              </w:rPr>
            </w:pPr>
            <w:r w:rsidRPr="00DB37CA">
              <w:rPr>
                <w:rStyle w:val="defaultparagraphfont-000046"/>
                <w:rFonts w:ascii="Times New Roman" w:eastAsia="Times New Roman" w:hAnsi="Times New Roman"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DB37CA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DB37CA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4C6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D27A8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D27A89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4C6B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B04C6B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D27A8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E7D8B">
              <w:rPr>
                <w:rStyle w:val="defaultparagraphfont-000006"/>
              </w:rPr>
              <w:t xml:space="preserve">Zakonom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D27A89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DB37CA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EF75B0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F75B0" w:rsidRDefault="00EF75B0" w:rsidP="00EF75B0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D27A89" w:rsidP="00D27A89">
                  <w:pPr>
                    <w:pStyle w:val="normal-000005"/>
                    <w:jc w:val="center"/>
                  </w:pPr>
                  <w:r w:rsidRPr="00B026B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D27A89" w:rsidP="00D27A89">
                  <w:pPr>
                    <w:pStyle w:val="normal-000005"/>
                    <w:jc w:val="center"/>
                  </w:pPr>
                  <w:r w:rsidRPr="00B026B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D27A89" w:rsidP="00D27A89">
                  <w:pPr>
                    <w:pStyle w:val="normal-000005"/>
                    <w:jc w:val="center"/>
                  </w:pPr>
                  <w:r w:rsidRPr="00B026B8">
                    <w:t>NE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D27A89" w:rsidP="00D27A89">
                  <w:pPr>
                    <w:pStyle w:val="normal-000005"/>
                    <w:jc w:val="center"/>
                  </w:pPr>
                  <w:r w:rsidRPr="00B026B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D27A89" w:rsidP="00D27A89">
                  <w:pPr>
                    <w:pStyle w:val="normal-000005"/>
                    <w:jc w:val="center"/>
                  </w:pPr>
                  <w:r w:rsidRPr="00B026B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D27A89" w:rsidRDefault="00D27A89" w:rsidP="00D27A89">
                  <w:pPr>
                    <w:pStyle w:val="normal-000005"/>
                    <w:jc w:val="center"/>
                    <w:rPr>
                      <w:b/>
                    </w:rPr>
                  </w:pPr>
                  <w:r w:rsidRPr="00D27A89">
                    <w:rPr>
                      <w:b/>
                    </w:rPr>
                    <w:t>NE</w:t>
                  </w:r>
                </w:p>
              </w:tc>
            </w:tr>
            <w:tr w:rsidR="00EF75B0" w:rsidTr="00EF75B0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F75B0" w:rsidRDefault="00EF75B0" w:rsidP="00EF75B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F75B0" w:rsidRDefault="00EF75B0" w:rsidP="00EF75B0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Default="00D27A89" w:rsidP="00D27A89">
                  <w:pPr>
                    <w:pStyle w:val="normal-000005"/>
                    <w:jc w:val="center"/>
                  </w:pPr>
                  <w:r w:rsidRPr="00B026B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D27A89" w:rsidRDefault="00D27A89" w:rsidP="00D27A89">
                  <w:pPr>
                    <w:pStyle w:val="normal-000005"/>
                    <w:jc w:val="center"/>
                    <w:rPr>
                      <w:b/>
                    </w:rPr>
                  </w:pPr>
                  <w:r w:rsidRPr="00D27A8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F75B0" w:rsidRPr="00D27A89" w:rsidRDefault="00D27A89" w:rsidP="00D27A89">
                  <w:pPr>
                    <w:pStyle w:val="normal-000005"/>
                    <w:jc w:val="center"/>
                    <w:rPr>
                      <w:b/>
                    </w:rPr>
                  </w:pPr>
                  <w:r w:rsidRPr="00D27A8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DB37CA" w:rsidRPr="00DB37CA" w:rsidTr="00DB37CA">
        <w:trPr>
          <w:trHeight w:val="825"/>
        </w:trPr>
        <w:tc>
          <w:tcPr>
            <w:tcW w:w="846" w:type="dxa"/>
            <w:vMerge w:val="restart"/>
          </w:tcPr>
          <w:p w:rsidR="00DB37CA" w:rsidRPr="00DB37CA" w:rsidRDefault="00DB37CA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6.</w:t>
            </w:r>
          </w:p>
        </w:tc>
        <w:tc>
          <w:tcPr>
            <w:tcW w:w="8080" w:type="dxa"/>
            <w:gridSpan w:val="3"/>
          </w:tcPr>
          <w:p w:rsidR="00DB37CA" w:rsidRDefault="00DB37CA" w:rsidP="00E16CD8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DB37CA">
              <w:rPr>
                <w:rStyle w:val="defaultparagraphfont-000001"/>
                <w:rFonts w:eastAsia="Times New Roman"/>
              </w:rPr>
              <w:t xml:space="preserve">Prethodni test malog i srednjeg poduzetništva (Prethodni MSP test) </w:t>
            </w:r>
          </w:p>
          <w:p w:rsidR="00DB37CA" w:rsidRPr="00DB37CA" w:rsidRDefault="00DB37CA" w:rsidP="00DB37CA">
            <w:pPr>
              <w:pStyle w:val="normal-000066"/>
            </w:pPr>
            <w:r w:rsidRPr="00DB37CA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DB37CA" w:rsidRPr="00DB37CA" w:rsidTr="00DB37CA">
        <w:trPr>
          <w:trHeight w:val="646"/>
        </w:trPr>
        <w:tc>
          <w:tcPr>
            <w:tcW w:w="846" w:type="dxa"/>
            <w:vMerge/>
          </w:tcPr>
          <w:p w:rsidR="00DB37CA" w:rsidRDefault="00DB37CA" w:rsidP="00DB37CA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</w:rPr>
            </w:pPr>
          </w:p>
        </w:tc>
        <w:tc>
          <w:tcPr>
            <w:tcW w:w="6237" w:type="dxa"/>
          </w:tcPr>
          <w:p w:rsidR="00DB37CA" w:rsidRPr="00DB37CA" w:rsidRDefault="00DB37CA" w:rsidP="00E16CD8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DB37CA" w:rsidRPr="00DB37CA" w:rsidRDefault="00DB37CA" w:rsidP="00E16CD8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DB37CA" w:rsidRPr="00DB37CA" w:rsidRDefault="00DB37CA" w:rsidP="00E16CD8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D27A89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B52CDA" w:rsidRDefault="00B52CDA">
            <w:pPr>
              <w:pStyle w:val="normal-000005"/>
            </w:pPr>
          </w:p>
          <w:p w:rsidR="0097490C" w:rsidRDefault="00FE7D8B" w:rsidP="00B52CDA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</w:t>
            </w:r>
            <w:r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>
              <w:rPr>
                <w:bdr w:val="none" w:sz="0" w:space="0" w:color="auto" w:frame="1"/>
                <w:shd w:val="clear" w:color="auto" w:fill="FFFFFF"/>
              </w:rPr>
              <w:t>a</w:t>
            </w:r>
            <w:r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B52CDA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5D4A76">
              <w:rPr>
                <w:rStyle w:val="defaultparagraphfont-000011"/>
              </w:rPr>
              <w:t xml:space="preserve">neće </w:t>
            </w:r>
            <w:r w:rsidR="00B52CDA">
              <w:rPr>
                <w:rStyle w:val="defaultparagraphfont-000011"/>
              </w:rPr>
              <w:t xml:space="preserve">se </w:t>
            </w:r>
            <w:r w:rsidR="005D4A76">
              <w:rPr>
                <w:rStyle w:val="defaultparagraphfont-000011"/>
              </w:rPr>
              <w:t>propisivati dodatne admini</w:t>
            </w:r>
            <w:r w:rsidR="00EF75B0">
              <w:rPr>
                <w:rStyle w:val="defaultparagraphfont-000011"/>
              </w:rPr>
              <w:t xml:space="preserve">strativne obveze za poduzetnike, </w:t>
            </w:r>
            <w:r w:rsidR="00B52CDA">
              <w:rPr>
                <w:rStyle w:val="defaultparagraphfont-000011"/>
              </w:rPr>
              <w:t xml:space="preserve">s </w:t>
            </w:r>
            <w:r w:rsidR="00EF75B0" w:rsidRPr="00EF75B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12633" w:rsidRPr="00B86A90">
              <w:rPr>
                <w:rStyle w:val="defaultparagraphfont-000011"/>
                <w:color w:val="auto"/>
              </w:rPr>
              <w:t>Nacionaln</w:t>
            </w:r>
            <w:r w:rsidR="00B12633">
              <w:rPr>
                <w:rStyle w:val="defaultparagraphfont-000011"/>
                <w:color w:val="auto"/>
              </w:rPr>
              <w:t>o</w:t>
            </w:r>
            <w:r w:rsidR="00B12633" w:rsidRPr="00B86A90">
              <w:rPr>
                <w:rStyle w:val="defaultparagraphfont-000011"/>
                <w:color w:val="auto"/>
              </w:rPr>
              <w:t>m</w:t>
            </w:r>
            <w:r w:rsidR="00EF75B0" w:rsidRPr="00EF75B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D27A89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B52CDA" w:rsidRDefault="00B52CDA">
            <w:pPr>
              <w:pStyle w:val="normal-000005"/>
            </w:pPr>
          </w:p>
          <w:p w:rsidR="0097490C" w:rsidRDefault="00B52CDA" w:rsidP="00B52CDA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</w:t>
            </w:r>
            <w:r w:rsidR="00FE7D8B">
              <w:rPr>
                <w:rStyle w:val="defaultparagraphfont-000006"/>
              </w:rPr>
              <w:t xml:space="preserve">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5D4A76">
              <w:rPr>
                <w:rStyle w:val="defaultparagraphfont-000011"/>
              </w:rPr>
              <w:t>neće imati učinke na tržišnu konkurenciju ni konkurentnost unutarnjeg tržišta EU u smislu prepre</w:t>
            </w:r>
            <w:r w:rsidR="00EF75B0">
              <w:rPr>
                <w:rStyle w:val="defaultparagraphfont-000011"/>
              </w:rPr>
              <w:t xml:space="preserve">ka slobodi tržišne konkurencije, </w:t>
            </w:r>
            <w:r>
              <w:rPr>
                <w:rStyle w:val="defaultparagraphfont-000011"/>
              </w:rPr>
              <w:t xml:space="preserve">s </w:t>
            </w:r>
            <w:r w:rsidR="00EF75B0" w:rsidRPr="00EF75B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12633" w:rsidRPr="00B86A90">
              <w:rPr>
                <w:rStyle w:val="defaultparagraphfont-000011"/>
                <w:color w:val="auto"/>
              </w:rPr>
              <w:t>Nacionaln</w:t>
            </w:r>
            <w:r w:rsidR="00B12633">
              <w:rPr>
                <w:rStyle w:val="defaultparagraphfont-000011"/>
                <w:color w:val="auto"/>
              </w:rPr>
              <w:t>o</w:t>
            </w:r>
            <w:r w:rsidR="00B12633" w:rsidRPr="00B86A90">
              <w:rPr>
                <w:rStyle w:val="defaultparagraphfont-000011"/>
                <w:color w:val="auto"/>
              </w:rPr>
              <w:t>m</w:t>
            </w:r>
            <w:r w:rsidR="00EF75B0" w:rsidRPr="00EF75B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D27A89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B52CDA" w:rsidRDefault="00B52CDA">
            <w:pPr>
              <w:pStyle w:val="normal-000005"/>
            </w:pPr>
          </w:p>
          <w:p w:rsidR="0097490C" w:rsidRDefault="00FE7D8B" w:rsidP="00B52CDA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</w:t>
            </w:r>
            <w:r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>
              <w:rPr>
                <w:bdr w:val="none" w:sz="0" w:space="0" w:color="auto" w:frame="1"/>
                <w:shd w:val="clear" w:color="auto" w:fill="FFFFFF"/>
              </w:rPr>
              <w:t>a</w:t>
            </w:r>
            <w:r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5D4A76">
              <w:rPr>
                <w:rStyle w:val="defaultparagraphfont-000011"/>
              </w:rPr>
              <w:t xml:space="preserve"> neće</w:t>
            </w:r>
            <w:r w:rsidR="00B52CDA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</w:t>
            </w:r>
            <w:r w:rsidR="00EF75B0">
              <w:rPr>
                <w:rStyle w:val="defaultparagraphfont-000011"/>
              </w:rPr>
              <w:t xml:space="preserve">knade ni davanja za poduzetnike, </w:t>
            </w:r>
            <w:r w:rsidR="00B52CDA">
              <w:rPr>
                <w:rStyle w:val="defaultparagraphfont-000011"/>
              </w:rPr>
              <w:t xml:space="preserve">s </w:t>
            </w:r>
            <w:r w:rsidR="00EF75B0" w:rsidRPr="00EF75B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12633" w:rsidRPr="00B86A90">
              <w:rPr>
                <w:rStyle w:val="defaultparagraphfont-000011"/>
                <w:color w:val="auto"/>
              </w:rPr>
              <w:t>Nacionaln</w:t>
            </w:r>
            <w:r w:rsidR="00B12633">
              <w:rPr>
                <w:rStyle w:val="defaultparagraphfont-000011"/>
                <w:color w:val="auto"/>
              </w:rPr>
              <w:t>o</w:t>
            </w:r>
            <w:r w:rsidR="00B12633" w:rsidRPr="00B86A90">
              <w:rPr>
                <w:rStyle w:val="defaultparagraphfont-000011"/>
                <w:color w:val="auto"/>
              </w:rPr>
              <w:t>m</w:t>
            </w:r>
            <w:r w:rsidR="00EF75B0" w:rsidRPr="00EF75B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D27A89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1C0838" w:rsidRDefault="001C0838">
            <w:pPr>
              <w:pStyle w:val="normal-000005"/>
            </w:pPr>
          </w:p>
          <w:p w:rsidR="0097490C" w:rsidRDefault="001C0838" w:rsidP="00B52CDA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FE7D8B">
              <w:rPr>
                <w:rStyle w:val="defaultparagraphfont-000006"/>
              </w:rPr>
              <w:t xml:space="preserve">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="005D4A76">
              <w:rPr>
                <w:rStyle w:val="defaultparagraphfont-000011"/>
              </w:rPr>
              <w:t xml:space="preserve">neće imati učinke na poduzetnike, a samim </w:t>
            </w:r>
            <w:r w:rsidR="00EF75B0">
              <w:rPr>
                <w:rStyle w:val="defaultparagraphfont-000011"/>
              </w:rPr>
              <w:t xml:space="preserve">tim niti na mikro poduzetnike, </w:t>
            </w:r>
            <w:r>
              <w:rPr>
                <w:rStyle w:val="defaultparagraphfont-000011"/>
              </w:rPr>
              <w:t xml:space="preserve">s </w:t>
            </w:r>
            <w:r w:rsidR="00EF75B0" w:rsidRPr="00EF75B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12633" w:rsidRPr="00B86A90">
              <w:rPr>
                <w:rStyle w:val="defaultparagraphfont-000011"/>
                <w:color w:val="auto"/>
              </w:rPr>
              <w:t>Nacionaln</w:t>
            </w:r>
            <w:r w:rsidR="00B12633">
              <w:rPr>
                <w:rStyle w:val="defaultparagraphfont-000011"/>
                <w:color w:val="auto"/>
              </w:rPr>
              <w:t>o</w:t>
            </w:r>
            <w:r w:rsidR="00B12633" w:rsidRPr="00B86A90">
              <w:rPr>
                <w:rStyle w:val="defaultparagraphfont-000011"/>
                <w:color w:val="auto"/>
              </w:rPr>
              <w:t>m</w:t>
            </w:r>
            <w:r>
              <w:rPr>
                <w:rStyle w:val="defaultparagraphfont-000011"/>
                <w:color w:val="auto"/>
              </w:rPr>
              <w:t xml:space="preserve"> </w:t>
            </w:r>
            <w:r w:rsidR="00EF75B0" w:rsidRPr="00EF75B0">
              <w:rPr>
                <w:rStyle w:val="defaultparagraphfont-000011"/>
                <w:color w:val="auto"/>
              </w:rPr>
              <w:t>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</w:p>
          <w:p w:rsidR="00B04C6B" w:rsidRDefault="00B04C6B">
            <w:pPr>
              <w:pStyle w:val="normal-000005"/>
            </w:pPr>
          </w:p>
          <w:p w:rsidR="0097490C" w:rsidRDefault="001C0838" w:rsidP="001C0838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FE7D8B">
              <w:rPr>
                <w:rStyle w:val="defaultparagraphfont-000006"/>
              </w:rPr>
              <w:t xml:space="preserve"> o izmjenama 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>Zakon</w:t>
            </w:r>
            <w:r w:rsidR="00FE7D8B">
              <w:rPr>
                <w:bdr w:val="none" w:sz="0" w:space="0" w:color="auto" w:frame="1"/>
                <w:shd w:val="clear" w:color="auto" w:fill="FFFFFF"/>
              </w:rPr>
              <w:t>a</w:t>
            </w:r>
            <w:r w:rsidR="00FE7D8B" w:rsidRPr="00764748">
              <w:rPr>
                <w:bdr w:val="none" w:sz="0" w:space="0" w:color="auto" w:frame="1"/>
                <w:shd w:val="clear" w:color="auto" w:fill="FFFFFF"/>
              </w:rPr>
              <w:t xml:space="preserve"> o provedbi Uredbe (EU) 2015/2283 Europskog parlamenta i Vijeća od 25. studenoga 2015. o novoj hrani</w:t>
            </w:r>
            <w:r w:rsidR="005D4A76">
              <w:rPr>
                <w:rStyle w:val="defaultparagraphfont-000011"/>
              </w:rPr>
              <w:t xml:space="preserve"> neće imati izravnih učinak</w:t>
            </w:r>
            <w:r w:rsidR="00EF75B0">
              <w:rPr>
                <w:rStyle w:val="defaultparagraphfont-000011"/>
              </w:rPr>
              <w:t xml:space="preserve">a na male i srednje poduzetnike, </w:t>
            </w:r>
            <w:r>
              <w:rPr>
                <w:rStyle w:val="defaultparagraphfont-000011"/>
              </w:rPr>
              <w:t xml:space="preserve">s </w:t>
            </w:r>
            <w:r w:rsidR="00EF75B0" w:rsidRPr="00EF75B0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Nacionalnim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c>
          <w:tcPr>
            <w:tcW w:w="846" w:type="dxa"/>
          </w:tcPr>
          <w:p w:rsidR="00DB37CA" w:rsidRPr="00DB37CA" w:rsidRDefault="005D4A76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DB37CA" w:rsidRPr="00DB37CA">
              <w:rPr>
                <w:rStyle w:val="defaultparagraphfont-000001"/>
                <w:rFonts w:eastAsia="Times New Roman"/>
                <w:bCs/>
              </w:rPr>
              <w:t xml:space="preserve">7. </w:t>
            </w:r>
          </w:p>
        </w:tc>
        <w:tc>
          <w:tcPr>
            <w:tcW w:w="8080" w:type="dxa"/>
          </w:tcPr>
          <w:p w:rsidR="00DB37CA" w:rsidRPr="00DB37CA" w:rsidRDefault="00DB37CA" w:rsidP="00EE306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DB37CA" w:rsidRPr="00DB37CA" w:rsidTr="00DB37CA">
        <w:trPr>
          <w:trHeight w:val="850"/>
        </w:trPr>
        <w:tc>
          <w:tcPr>
            <w:tcW w:w="846" w:type="dxa"/>
          </w:tcPr>
          <w:p w:rsidR="00DB37CA" w:rsidRPr="00DB37CA" w:rsidRDefault="00DB37CA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8.</w:t>
            </w:r>
          </w:p>
        </w:tc>
        <w:tc>
          <w:tcPr>
            <w:tcW w:w="8080" w:type="dxa"/>
          </w:tcPr>
          <w:p w:rsidR="00DB37CA" w:rsidRDefault="00DB37CA" w:rsidP="00837EE7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DB37CA" w:rsidRDefault="00DB37CA" w:rsidP="00DB37CA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DB37CA" w:rsidRDefault="00DB37CA" w:rsidP="00DB37CA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DB37CA" w:rsidRDefault="00DB37CA" w:rsidP="00DB37CA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DB37CA" w:rsidRDefault="00DB37CA" w:rsidP="00DB37CA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DB37CA" w:rsidRDefault="00DB37CA" w:rsidP="00DB37CA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DB37CA" w:rsidRDefault="00DB37CA" w:rsidP="00DB37CA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DB37CA" w:rsidRDefault="00DB37CA" w:rsidP="00DB37CA">
            <w:pPr>
              <w:pStyle w:val="normal-000070"/>
            </w:pPr>
            <w:r>
              <w:rPr>
                <w:rStyle w:val="defaultparagraphfont-000026"/>
              </w:rPr>
              <w:lastRenderedPageBreak/>
              <w:t>Ako je utvrđena potreba za provođenjem procjene učinaka propisa na malog gospodarstvo, stručni nositelj obvezno pristupa daljnjoj procjeni učinaka izradom MSP testa u okviru Iskaza o procjeni učinaka propisa.</w:t>
            </w:r>
          </w:p>
          <w:p w:rsidR="00DB37CA" w:rsidRPr="00DB37CA" w:rsidRDefault="00DB37CA" w:rsidP="00837EE7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5"/>
        <w:gridCol w:w="6086"/>
        <w:gridCol w:w="992"/>
        <w:gridCol w:w="977"/>
      </w:tblGrid>
      <w:tr w:rsidR="00DB37CA" w:rsidRPr="00DB37CA" w:rsidTr="00DB37CA">
        <w:tc>
          <w:tcPr>
            <w:tcW w:w="855" w:type="dxa"/>
          </w:tcPr>
          <w:p w:rsidR="00DB37CA" w:rsidRPr="00DB37CA" w:rsidRDefault="00DB37CA" w:rsidP="00DB37CA">
            <w:pPr>
              <w:pStyle w:val="normal-000070"/>
            </w:pPr>
            <w:r>
              <w:rPr>
                <w:rStyle w:val="000000"/>
              </w:rPr>
              <w:t> </w:t>
            </w:r>
            <w:r w:rsidRPr="00DB37CA">
              <w:rPr>
                <w:rStyle w:val="defaultparagraphfont-000006"/>
              </w:rPr>
              <w:t xml:space="preserve">9.                                                                                                               </w:t>
            </w:r>
          </w:p>
        </w:tc>
        <w:tc>
          <w:tcPr>
            <w:tcW w:w="6086" w:type="dxa"/>
          </w:tcPr>
          <w:p w:rsidR="00DB37CA" w:rsidRPr="00DB37CA" w:rsidRDefault="00DB37CA" w:rsidP="00CE244B">
            <w:pPr>
              <w:pStyle w:val="normal-000070"/>
              <w:rPr>
                <w:b/>
              </w:rPr>
            </w:pPr>
            <w:r w:rsidRPr="00DB37CA">
              <w:rPr>
                <w:rStyle w:val="defaultparagraphfont-000006"/>
                <w:b/>
              </w:rPr>
              <w:t xml:space="preserve">PRILOZI  </w:t>
            </w:r>
          </w:p>
        </w:tc>
        <w:tc>
          <w:tcPr>
            <w:tcW w:w="992" w:type="dxa"/>
          </w:tcPr>
          <w:p w:rsidR="00DB37CA" w:rsidRPr="00DB37CA" w:rsidRDefault="00DB37CA" w:rsidP="00CE244B">
            <w:pPr>
              <w:pStyle w:val="normal-000070"/>
            </w:pPr>
          </w:p>
        </w:tc>
        <w:tc>
          <w:tcPr>
            <w:tcW w:w="977" w:type="dxa"/>
          </w:tcPr>
          <w:p w:rsidR="00DB37CA" w:rsidRPr="00DB37CA" w:rsidRDefault="00DB37CA" w:rsidP="00CE244B">
            <w:pPr>
              <w:pStyle w:val="normal-000070"/>
            </w:pPr>
            <w:r>
              <w:t>NE</w:t>
            </w:r>
          </w:p>
        </w:tc>
      </w:tr>
      <w:tr w:rsidR="00DB37CA" w:rsidRPr="00DB37CA" w:rsidTr="00DB37CA">
        <w:tc>
          <w:tcPr>
            <w:tcW w:w="8910" w:type="dxa"/>
            <w:gridSpan w:val="4"/>
          </w:tcPr>
          <w:p w:rsidR="00DB37CA" w:rsidRPr="00DB37CA" w:rsidRDefault="00DB37CA" w:rsidP="00CE244B">
            <w:pPr>
              <w:pStyle w:val="normal-000070"/>
            </w:pPr>
            <w:r w:rsidRPr="00DB37CA">
              <w:t> </w:t>
            </w:r>
          </w:p>
        </w:tc>
      </w:tr>
      <w:tr w:rsidR="00DB37CA" w:rsidRPr="00DB37CA" w:rsidTr="00DB37CA">
        <w:tc>
          <w:tcPr>
            <w:tcW w:w="855" w:type="dxa"/>
          </w:tcPr>
          <w:p w:rsidR="00DB37CA" w:rsidRPr="00DB37CA" w:rsidRDefault="00DB37CA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defaultparagraphfont-000001"/>
              </w:rPr>
              <w:t>10.</w:t>
            </w:r>
          </w:p>
        </w:tc>
        <w:tc>
          <w:tcPr>
            <w:tcW w:w="8055" w:type="dxa"/>
            <w:gridSpan w:val="3"/>
          </w:tcPr>
          <w:p w:rsidR="00DB37CA" w:rsidRPr="00DB37CA" w:rsidRDefault="00DB37CA" w:rsidP="00CE244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DB37CA" w:rsidRPr="00DB37CA" w:rsidTr="00DD5BF1">
        <w:trPr>
          <w:trHeight w:val="1420"/>
        </w:trPr>
        <w:tc>
          <w:tcPr>
            <w:tcW w:w="8910" w:type="dxa"/>
            <w:gridSpan w:val="4"/>
          </w:tcPr>
          <w:p w:rsidR="00DB37CA" w:rsidRDefault="00DB37CA" w:rsidP="00CE244B">
            <w:pPr>
              <w:rPr>
                <w:rStyle w:val="defaultparagraphfont-000011"/>
              </w:rPr>
            </w:pPr>
            <w:r w:rsidRPr="00DB37CA">
              <w:rPr>
                <w:rStyle w:val="defaultparagraphfont-000011"/>
              </w:rPr>
              <w:t>Potpis:</w:t>
            </w:r>
          </w:p>
          <w:p w:rsidR="00DB37CA" w:rsidRDefault="00DB37CA" w:rsidP="00CE244B">
            <w:pPr>
              <w:rPr>
                <w:rStyle w:val="defaultparagraphfont-000011"/>
              </w:rPr>
            </w:pPr>
          </w:p>
          <w:p w:rsidR="00DB37CA" w:rsidRDefault="00DB37CA" w:rsidP="00DB37CA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DB37CA" w:rsidRPr="00DB37CA" w:rsidRDefault="00DB37CA" w:rsidP="00DB37CA">
            <w:pPr>
              <w:jc w:val="center"/>
              <w:rPr>
                <w:sz w:val="24"/>
                <w:szCs w:val="24"/>
              </w:rPr>
            </w:pPr>
          </w:p>
          <w:p w:rsidR="00DB37CA" w:rsidRPr="00DB37CA" w:rsidRDefault="00DB37CA" w:rsidP="00D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7C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DB37C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DB37CA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DB37CA" w:rsidRDefault="00DB37CA" w:rsidP="00CE244B">
            <w:pPr>
              <w:pStyle w:val="normal-000070"/>
              <w:rPr>
                <w:rStyle w:val="defaultparagraphfont-000011"/>
              </w:rPr>
            </w:pPr>
          </w:p>
          <w:p w:rsidR="00DB37CA" w:rsidRDefault="00DB37CA" w:rsidP="00CE244B">
            <w:pPr>
              <w:pStyle w:val="normal-000070"/>
              <w:rPr>
                <w:rStyle w:val="defaultparagraphfont-000011"/>
              </w:rPr>
            </w:pPr>
          </w:p>
          <w:p w:rsidR="00DB37CA" w:rsidRPr="00DB37CA" w:rsidRDefault="00DB37CA" w:rsidP="00DB37CA">
            <w:pPr>
              <w:pStyle w:val="normal-000070"/>
            </w:pPr>
            <w:r w:rsidRPr="00DB37CA">
              <w:rPr>
                <w:rStyle w:val="defaultparagraphfont-000011"/>
              </w:rPr>
              <w:t xml:space="preserve">Datum: </w:t>
            </w:r>
            <w:r w:rsidRPr="00DB37CA">
              <w:t>10. rujna</w:t>
            </w:r>
            <w:r w:rsidRPr="00DB37CA">
              <w:rPr>
                <w:rStyle w:val="defaultparagraphfont-000011"/>
              </w:rPr>
              <w:t xml:space="preserve"> 2018.</w:t>
            </w:r>
            <w:r w:rsidRPr="00DB37CA">
              <w:rPr>
                <w:rStyle w:val="000000"/>
              </w:rPr>
              <w:t> </w:t>
            </w:r>
          </w:p>
        </w:tc>
      </w:tr>
      <w:tr w:rsidR="00DB37CA" w:rsidRPr="00DB37CA" w:rsidTr="00DB37CA">
        <w:tc>
          <w:tcPr>
            <w:tcW w:w="855" w:type="dxa"/>
          </w:tcPr>
          <w:p w:rsidR="00DB37CA" w:rsidRPr="00DB37CA" w:rsidRDefault="00DB37CA" w:rsidP="00DB37C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Cs/>
              </w:rPr>
              <w:t>11.</w:t>
            </w:r>
            <w:r w:rsidRPr="00DB37CA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55" w:type="dxa"/>
            <w:gridSpan w:val="3"/>
          </w:tcPr>
          <w:p w:rsidR="00DB37CA" w:rsidRPr="00DB37CA" w:rsidRDefault="00DB37CA" w:rsidP="00CE244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DB37CA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97490C" w:rsidTr="00DB37CA">
        <w:trPr>
          <w:trHeight w:val="255"/>
        </w:trPr>
        <w:tc>
          <w:tcPr>
            <w:tcW w:w="855" w:type="dxa"/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55" w:type="dxa"/>
            <w:gridSpan w:val="3"/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704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B3" w:rsidRDefault="00976FB3" w:rsidP="00E72F21">
      <w:pPr>
        <w:spacing w:after="0" w:line="240" w:lineRule="auto"/>
      </w:pPr>
      <w:r>
        <w:separator/>
      </w:r>
    </w:p>
  </w:endnote>
  <w:endnote w:type="continuationSeparator" w:id="0">
    <w:p w:rsidR="00976FB3" w:rsidRDefault="00976FB3" w:rsidP="00E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1" w:rsidRDefault="00E72F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4624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72F21" w:rsidRDefault="00E72F2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2F21" w:rsidRDefault="00E72F2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1" w:rsidRDefault="00E72F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B3" w:rsidRDefault="00976FB3" w:rsidP="00E72F21">
      <w:pPr>
        <w:spacing w:after="0" w:line="240" w:lineRule="auto"/>
      </w:pPr>
      <w:r>
        <w:separator/>
      </w:r>
    </w:p>
  </w:footnote>
  <w:footnote w:type="continuationSeparator" w:id="0">
    <w:p w:rsidR="00976FB3" w:rsidRDefault="00976FB3" w:rsidP="00E7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1" w:rsidRDefault="00E72F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1" w:rsidRDefault="00E72F2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F21" w:rsidRDefault="00E72F2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647AE"/>
    <w:rsid w:val="0008185E"/>
    <w:rsid w:val="000955EC"/>
    <w:rsid w:val="000A1FD9"/>
    <w:rsid w:val="001A7661"/>
    <w:rsid w:val="001C0838"/>
    <w:rsid w:val="001C29AE"/>
    <w:rsid w:val="002C1756"/>
    <w:rsid w:val="002F50FF"/>
    <w:rsid w:val="00311F27"/>
    <w:rsid w:val="00311F57"/>
    <w:rsid w:val="00351B1C"/>
    <w:rsid w:val="00363573"/>
    <w:rsid w:val="003E0BE6"/>
    <w:rsid w:val="004C43F9"/>
    <w:rsid w:val="004E5036"/>
    <w:rsid w:val="005166CD"/>
    <w:rsid w:val="00546686"/>
    <w:rsid w:val="00552E60"/>
    <w:rsid w:val="005D36BF"/>
    <w:rsid w:val="005D4A76"/>
    <w:rsid w:val="005D668C"/>
    <w:rsid w:val="005F4F52"/>
    <w:rsid w:val="007048AA"/>
    <w:rsid w:val="007C4194"/>
    <w:rsid w:val="007C6971"/>
    <w:rsid w:val="007E249E"/>
    <w:rsid w:val="00836910"/>
    <w:rsid w:val="00874A83"/>
    <w:rsid w:val="00902EBE"/>
    <w:rsid w:val="0097490C"/>
    <w:rsid w:val="00976FB3"/>
    <w:rsid w:val="00985ECD"/>
    <w:rsid w:val="009A303F"/>
    <w:rsid w:val="009E1DF3"/>
    <w:rsid w:val="00A0080B"/>
    <w:rsid w:val="00A737AD"/>
    <w:rsid w:val="00AB4ADD"/>
    <w:rsid w:val="00AC213E"/>
    <w:rsid w:val="00B04C6B"/>
    <w:rsid w:val="00B12633"/>
    <w:rsid w:val="00B47CEE"/>
    <w:rsid w:val="00B52CDA"/>
    <w:rsid w:val="00B57C14"/>
    <w:rsid w:val="00B67CEA"/>
    <w:rsid w:val="00BF05AD"/>
    <w:rsid w:val="00BF1DB9"/>
    <w:rsid w:val="00C2749F"/>
    <w:rsid w:val="00CB5CB9"/>
    <w:rsid w:val="00CC0828"/>
    <w:rsid w:val="00CD57AB"/>
    <w:rsid w:val="00CD6FEB"/>
    <w:rsid w:val="00D16165"/>
    <w:rsid w:val="00D27A89"/>
    <w:rsid w:val="00D44D03"/>
    <w:rsid w:val="00D57F6A"/>
    <w:rsid w:val="00DB1E86"/>
    <w:rsid w:val="00DB37CA"/>
    <w:rsid w:val="00DE6E68"/>
    <w:rsid w:val="00E20149"/>
    <w:rsid w:val="00E52B66"/>
    <w:rsid w:val="00E60445"/>
    <w:rsid w:val="00E67BCD"/>
    <w:rsid w:val="00E72F21"/>
    <w:rsid w:val="00EB7AF2"/>
    <w:rsid w:val="00ED1C73"/>
    <w:rsid w:val="00EF75B0"/>
    <w:rsid w:val="00F14C08"/>
    <w:rsid w:val="00F27FB4"/>
    <w:rsid w:val="00F51752"/>
    <w:rsid w:val="00F731F5"/>
    <w:rsid w:val="00FA1BEE"/>
    <w:rsid w:val="00FA3B7B"/>
    <w:rsid w:val="00FD37C8"/>
    <w:rsid w:val="00FE7D8B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3606-AE80-48D0-A00C-D4C2CC29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AA"/>
  </w:style>
  <w:style w:type="paragraph" w:styleId="Naslov1">
    <w:name w:val="heading 1"/>
    <w:basedOn w:val="Normal"/>
    <w:link w:val="Naslov1Char"/>
    <w:uiPriority w:val="9"/>
    <w:qFormat/>
    <w:rsid w:val="007048A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7048A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048A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7048AA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7048A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48AA"/>
    <w:rPr>
      <w:color w:val="800080"/>
      <w:u w:val="single"/>
    </w:rPr>
  </w:style>
  <w:style w:type="paragraph" w:customStyle="1" w:styleId="msonormal0">
    <w:name w:val="msonormal"/>
    <w:basedOn w:val="Normal"/>
    <w:rsid w:val="00704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7048AA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7048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7048AA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7048AA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7048AA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7048AA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7048A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7048AA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7048AA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7048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7048AA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7048AA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7048AA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7048AA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7048A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7048AA"/>
  </w:style>
  <w:style w:type="character" w:customStyle="1" w:styleId="defaultparagraphfont-000006">
    <w:name w:val="defaultparagraphfont-000006"/>
    <w:basedOn w:val="Zadanifontodlomka"/>
    <w:rsid w:val="007048A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7048A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7048AA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7048A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7048AA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7048AA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7048AA"/>
  </w:style>
  <w:style w:type="character" w:customStyle="1" w:styleId="000020">
    <w:name w:val="000020"/>
    <w:basedOn w:val="Zadanifontodlomka"/>
    <w:rsid w:val="007048AA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7048A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7048A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7048A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7048AA"/>
  </w:style>
  <w:style w:type="character" w:customStyle="1" w:styleId="000044">
    <w:name w:val="000044"/>
    <w:basedOn w:val="Zadanifontodlomka"/>
    <w:rsid w:val="007048AA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7048AA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7048AA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7048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7048A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7048AA"/>
  </w:style>
  <w:style w:type="character" w:customStyle="1" w:styleId="Hiperveza1">
    <w:name w:val="Hiperveza1"/>
    <w:basedOn w:val="Zadanifontodlomka"/>
    <w:rsid w:val="007048AA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7048AA"/>
  </w:style>
  <w:style w:type="character" w:customStyle="1" w:styleId="000069">
    <w:name w:val="000069"/>
    <w:basedOn w:val="Zadanifontodlomka"/>
    <w:rsid w:val="007048AA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7048AA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7048AA"/>
  </w:style>
  <w:style w:type="character" w:customStyle="1" w:styleId="defaultparagraphfont-000075">
    <w:name w:val="defaultparagraphfont-000075"/>
    <w:basedOn w:val="Zadanifontodlomka"/>
    <w:rsid w:val="007048AA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7048AA"/>
  </w:style>
  <w:style w:type="character" w:customStyle="1" w:styleId="000077">
    <w:name w:val="000077"/>
    <w:basedOn w:val="Zadanifontodlomka"/>
    <w:rsid w:val="007048AA"/>
  </w:style>
  <w:style w:type="character" w:customStyle="1" w:styleId="000078">
    <w:name w:val="000078"/>
    <w:basedOn w:val="Zadanifontodlomka"/>
    <w:rsid w:val="007048AA"/>
  </w:style>
  <w:style w:type="character" w:customStyle="1" w:styleId="000079">
    <w:name w:val="000079"/>
    <w:basedOn w:val="Zadanifontodlomka"/>
    <w:rsid w:val="007048AA"/>
  </w:style>
  <w:style w:type="character" w:customStyle="1" w:styleId="000081">
    <w:name w:val="000081"/>
    <w:basedOn w:val="Zadanifontodlomka"/>
    <w:rsid w:val="007048AA"/>
  </w:style>
  <w:style w:type="character" w:customStyle="1" w:styleId="000083">
    <w:name w:val="000083"/>
    <w:basedOn w:val="Zadanifontodlomka"/>
    <w:rsid w:val="007048AA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7048AA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DB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F21"/>
  </w:style>
  <w:style w:type="paragraph" w:styleId="Podnoje">
    <w:name w:val="footer"/>
    <w:basedOn w:val="Normal"/>
    <w:link w:val="PodnojeChar"/>
    <w:uiPriority w:val="99"/>
    <w:unhideWhenUsed/>
    <w:rsid w:val="00E7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ingo.hr/page/standard-cost-mode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vukoja@miz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4284</Words>
  <Characters>24425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5</cp:revision>
  <dcterms:created xsi:type="dcterms:W3CDTF">2018-09-10T09:59:00Z</dcterms:created>
  <dcterms:modified xsi:type="dcterms:W3CDTF">2018-09-11T09:03:00Z</dcterms:modified>
</cp:coreProperties>
</file>